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03"/>
        <w:tblW w:w="0" w:type="auto"/>
        <w:tblLook w:val="04A0" w:firstRow="1" w:lastRow="0" w:firstColumn="1" w:lastColumn="0" w:noHBand="0" w:noVBand="1"/>
      </w:tblPr>
      <w:tblGrid>
        <w:gridCol w:w="1915"/>
        <w:gridCol w:w="1911"/>
        <w:gridCol w:w="1938"/>
        <w:gridCol w:w="1870"/>
        <w:gridCol w:w="1942"/>
      </w:tblGrid>
      <w:tr w:rsidR="009D7423" w:rsidTr="004F5E99">
        <w:trPr>
          <w:trHeight w:val="275"/>
        </w:trPr>
        <w:tc>
          <w:tcPr>
            <w:tcW w:w="1915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911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1938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Passed</w:t>
            </w:r>
          </w:p>
        </w:tc>
        <w:tc>
          <w:tcPr>
            <w:tcW w:w="1870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FLEP</w:t>
            </w:r>
          </w:p>
        </w:tc>
        <w:tc>
          <w:tcPr>
            <w:tcW w:w="1942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Special Needs</w:t>
            </w:r>
          </w:p>
        </w:tc>
      </w:tr>
      <w:tr w:rsidR="009D7423" w:rsidTr="004F5E99">
        <w:trPr>
          <w:trHeight w:val="285"/>
        </w:trPr>
        <w:tc>
          <w:tcPr>
            <w:tcW w:w="1915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6th</w:t>
            </w:r>
          </w:p>
        </w:tc>
        <w:tc>
          <w:tcPr>
            <w:tcW w:w="1911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38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D7423" w:rsidTr="004F5E99">
        <w:trPr>
          <w:trHeight w:val="275"/>
        </w:trPr>
        <w:tc>
          <w:tcPr>
            <w:tcW w:w="1915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7th</w:t>
            </w:r>
          </w:p>
        </w:tc>
        <w:tc>
          <w:tcPr>
            <w:tcW w:w="1911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38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7423" w:rsidTr="004F5E99">
        <w:trPr>
          <w:trHeight w:val="285"/>
        </w:trPr>
        <w:tc>
          <w:tcPr>
            <w:tcW w:w="1915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8th</w:t>
            </w:r>
          </w:p>
        </w:tc>
        <w:tc>
          <w:tcPr>
            <w:tcW w:w="1911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38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9D7423" w:rsidRPr="004F5E99" w:rsidRDefault="009D7423" w:rsidP="004F5E99">
            <w:pPr>
              <w:rPr>
                <w:rFonts w:ascii="Arial" w:hAnsi="Arial" w:cs="Arial"/>
                <w:sz w:val="24"/>
                <w:szCs w:val="24"/>
              </w:rPr>
            </w:pPr>
            <w:r w:rsidRPr="004F5E9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FA69FD" w:rsidRDefault="00FA69FD"/>
    <w:p w:rsidR="00D97216" w:rsidRDefault="00D97216"/>
    <w:p w:rsidR="004F5E99" w:rsidRDefault="004F5E99">
      <w:pPr>
        <w:rPr>
          <w:u w:val="single"/>
        </w:rPr>
      </w:pPr>
    </w:p>
    <w:p w:rsidR="00853D4A" w:rsidRDefault="00853D4A">
      <w:pPr>
        <w:rPr>
          <w:u w:val="single"/>
        </w:rPr>
      </w:pPr>
      <w:bookmarkStart w:id="0" w:name="_GoBack"/>
      <w:bookmarkEnd w:id="0"/>
    </w:p>
    <w:p w:rsidR="00294A94" w:rsidRDefault="00D97216">
      <w:pPr>
        <w:rPr>
          <w:rFonts w:ascii="Arial" w:hAnsi="Arial" w:cs="Arial"/>
          <w:sz w:val="24"/>
          <w:szCs w:val="24"/>
        </w:rPr>
      </w:pPr>
      <w:r w:rsidRPr="004F5E99">
        <w:rPr>
          <w:rFonts w:ascii="Arial" w:hAnsi="Arial" w:cs="Arial"/>
          <w:sz w:val="24"/>
          <w:szCs w:val="24"/>
          <w:u w:val="single"/>
        </w:rPr>
        <w:t>Observations</w:t>
      </w:r>
      <w:r w:rsidRPr="004F5E99">
        <w:rPr>
          <w:rFonts w:ascii="Arial" w:hAnsi="Arial" w:cs="Arial"/>
          <w:sz w:val="24"/>
          <w:szCs w:val="24"/>
        </w:rPr>
        <w:t>-</w:t>
      </w:r>
      <w:r w:rsidR="00294A94" w:rsidRPr="004F5E99">
        <w:rPr>
          <w:rFonts w:ascii="Arial" w:hAnsi="Arial" w:cs="Arial"/>
          <w:sz w:val="24"/>
          <w:szCs w:val="24"/>
        </w:rPr>
        <w:t xml:space="preserve">The WIDA test differs from tests in the past, as it is aligned with Common Core Standards. The </w:t>
      </w:r>
      <w:r w:rsidR="00643942" w:rsidRPr="004F5E99">
        <w:rPr>
          <w:rFonts w:ascii="Arial" w:hAnsi="Arial" w:cs="Arial"/>
          <w:sz w:val="24"/>
          <w:szCs w:val="24"/>
        </w:rPr>
        <w:t>rigor of the test was</w:t>
      </w:r>
      <w:r w:rsidR="00294A94" w:rsidRPr="004F5E99">
        <w:rPr>
          <w:rFonts w:ascii="Arial" w:hAnsi="Arial" w:cs="Arial"/>
          <w:sz w:val="24"/>
          <w:szCs w:val="24"/>
        </w:rPr>
        <w:t xml:space="preserve"> clearly evident from the tasks students were asked to complete. Approximately 10.4% of students passed the test</w:t>
      </w:r>
      <w:r w:rsidR="00643942" w:rsidRPr="004F5E99">
        <w:rPr>
          <w:rFonts w:ascii="Arial" w:hAnsi="Arial" w:cs="Arial"/>
          <w:sz w:val="24"/>
          <w:szCs w:val="24"/>
        </w:rPr>
        <w:t xml:space="preserve"> and of those who passed</w:t>
      </w:r>
      <w:r w:rsidR="00294A94" w:rsidRPr="004F5E99">
        <w:rPr>
          <w:rFonts w:ascii="Arial" w:hAnsi="Arial" w:cs="Arial"/>
          <w:sz w:val="24"/>
          <w:szCs w:val="24"/>
        </w:rPr>
        <w:t xml:space="preserve"> 7.4% qualified as FLEP</w:t>
      </w:r>
      <w:r w:rsidR="00643942" w:rsidRPr="004F5E99">
        <w:rPr>
          <w:rFonts w:ascii="Arial" w:hAnsi="Arial" w:cs="Arial"/>
          <w:sz w:val="24"/>
          <w:szCs w:val="24"/>
        </w:rPr>
        <w:t xml:space="preserve">. It is worth noting that 15% of the students who took the test qualified as </w:t>
      </w:r>
      <w:r w:rsidRPr="004F5E99">
        <w:rPr>
          <w:rFonts w:ascii="Arial" w:hAnsi="Arial" w:cs="Arial"/>
          <w:sz w:val="24"/>
          <w:szCs w:val="24"/>
        </w:rPr>
        <w:t xml:space="preserve">Special Needs students. Some students almost passed the test, but 13.5% had weakness in the domains of Listening and Writing. For 3.7% of students tested, the only domain that kept them from passing the test was </w:t>
      </w:r>
      <w:proofErr w:type="gramStart"/>
      <w:r w:rsidRPr="004F5E99">
        <w:rPr>
          <w:rFonts w:ascii="Arial" w:hAnsi="Arial" w:cs="Arial"/>
          <w:sz w:val="24"/>
          <w:szCs w:val="24"/>
        </w:rPr>
        <w:t>Listening</w:t>
      </w:r>
      <w:proofErr w:type="gramEnd"/>
      <w:r w:rsidRPr="004F5E99">
        <w:rPr>
          <w:rFonts w:ascii="Arial" w:hAnsi="Arial" w:cs="Arial"/>
          <w:sz w:val="24"/>
          <w:szCs w:val="24"/>
        </w:rPr>
        <w:t xml:space="preserve">. Across grade levels there were a large number of non-proficient readers. A total of 58% of students tested were not reading at grade level. </w:t>
      </w:r>
    </w:p>
    <w:p w:rsidR="004F5E99" w:rsidRPr="004F5E99" w:rsidRDefault="004F5E99">
      <w:pPr>
        <w:rPr>
          <w:rFonts w:ascii="Arial" w:hAnsi="Arial" w:cs="Arial"/>
          <w:sz w:val="24"/>
          <w:szCs w:val="24"/>
        </w:rPr>
      </w:pPr>
    </w:p>
    <w:p w:rsidR="00D97216" w:rsidRPr="004F5E99" w:rsidRDefault="00D97216">
      <w:pPr>
        <w:rPr>
          <w:rFonts w:ascii="Arial" w:hAnsi="Arial" w:cs="Arial"/>
          <w:sz w:val="24"/>
          <w:szCs w:val="24"/>
        </w:rPr>
      </w:pPr>
      <w:r w:rsidRPr="004F5E99">
        <w:rPr>
          <w:rFonts w:ascii="Arial" w:hAnsi="Arial" w:cs="Arial"/>
          <w:sz w:val="24"/>
          <w:szCs w:val="24"/>
          <w:u w:val="single"/>
        </w:rPr>
        <w:t>Conclusions</w:t>
      </w:r>
      <w:r w:rsidRPr="004F5E99">
        <w:rPr>
          <w:rFonts w:ascii="Arial" w:hAnsi="Arial" w:cs="Arial"/>
          <w:sz w:val="24"/>
          <w:szCs w:val="24"/>
        </w:rPr>
        <w:t>-</w:t>
      </w:r>
      <w:r w:rsidRPr="004F5E99">
        <w:rPr>
          <w:rFonts w:ascii="Arial" w:hAnsi="Arial" w:cs="Arial"/>
          <w:sz w:val="24"/>
          <w:szCs w:val="24"/>
        </w:rPr>
        <w:t xml:space="preserve"> As we continue to work with our students in the Common Core Standards, it </w:t>
      </w:r>
      <w:r w:rsidR="00E467CE" w:rsidRPr="004F5E99">
        <w:rPr>
          <w:rFonts w:ascii="Arial" w:hAnsi="Arial" w:cs="Arial"/>
          <w:sz w:val="24"/>
          <w:szCs w:val="24"/>
        </w:rPr>
        <w:t xml:space="preserve">is an imperative that we find a way to improve students reading comprehension. In addition, it </w:t>
      </w:r>
      <w:r w:rsidRPr="004F5E99">
        <w:rPr>
          <w:rFonts w:ascii="Arial" w:hAnsi="Arial" w:cs="Arial"/>
          <w:sz w:val="24"/>
          <w:szCs w:val="24"/>
        </w:rPr>
        <w:t xml:space="preserve">would clearly be beneficial to </w:t>
      </w:r>
      <w:r w:rsidR="00E467CE" w:rsidRPr="004F5E99">
        <w:rPr>
          <w:rFonts w:ascii="Arial" w:hAnsi="Arial" w:cs="Arial"/>
          <w:sz w:val="24"/>
          <w:szCs w:val="24"/>
        </w:rPr>
        <w:t>address student rigor within their writing. The practicing of listening skills would be beneficial as well. Our Special Needs student population will continue to be tested; their literacy needs must be looked at closely to ensure success.</w:t>
      </w:r>
    </w:p>
    <w:sectPr w:rsidR="00D97216" w:rsidRPr="004F5E99" w:rsidSect="004F5E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23" w:rsidRDefault="009D7423" w:rsidP="009D7423">
      <w:pPr>
        <w:spacing w:after="0" w:line="240" w:lineRule="auto"/>
      </w:pPr>
      <w:r>
        <w:separator/>
      </w:r>
    </w:p>
  </w:endnote>
  <w:endnote w:type="continuationSeparator" w:id="0">
    <w:p w:rsidR="009D7423" w:rsidRDefault="009D7423" w:rsidP="009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23" w:rsidRDefault="009D7423" w:rsidP="009D7423">
      <w:pPr>
        <w:spacing w:after="0" w:line="240" w:lineRule="auto"/>
      </w:pPr>
      <w:r>
        <w:separator/>
      </w:r>
    </w:p>
  </w:footnote>
  <w:footnote w:type="continuationSeparator" w:id="0">
    <w:p w:rsidR="009D7423" w:rsidRDefault="009D7423" w:rsidP="009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23" w:rsidRPr="00853D4A" w:rsidRDefault="009D7423">
    <w:pPr>
      <w:pStyle w:val="Header"/>
      <w:rPr>
        <w:rFonts w:ascii="Arial" w:hAnsi="Arial" w:cs="Arial"/>
        <w:sz w:val="24"/>
        <w:szCs w:val="24"/>
      </w:rPr>
    </w:pPr>
    <w:r w:rsidRPr="00853D4A">
      <w:rPr>
        <w:rFonts w:ascii="Arial" w:hAnsi="Arial" w:cs="Arial"/>
        <w:sz w:val="24"/>
        <w:szCs w:val="24"/>
      </w:rPr>
      <w:t xml:space="preserve">                                    </w:t>
    </w:r>
    <w:r w:rsidR="00853D4A">
      <w:rPr>
        <w:rFonts w:ascii="Arial" w:hAnsi="Arial" w:cs="Arial"/>
        <w:sz w:val="24"/>
        <w:szCs w:val="24"/>
      </w:rPr>
      <w:t xml:space="preserve"> </w:t>
    </w:r>
    <w:r w:rsidRPr="00853D4A">
      <w:rPr>
        <w:rFonts w:ascii="Arial" w:hAnsi="Arial" w:cs="Arial"/>
        <w:sz w:val="24"/>
        <w:szCs w:val="24"/>
      </w:rPr>
      <w:t>CCAMS WIDA RESULTS 2014</w:t>
    </w:r>
  </w:p>
  <w:p w:rsidR="009D7423" w:rsidRPr="00853D4A" w:rsidRDefault="009D7423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23"/>
    <w:rsid w:val="00120B06"/>
    <w:rsid w:val="001D0BD9"/>
    <w:rsid w:val="00294A94"/>
    <w:rsid w:val="004F5E99"/>
    <w:rsid w:val="005B7B79"/>
    <w:rsid w:val="00643942"/>
    <w:rsid w:val="00853D4A"/>
    <w:rsid w:val="009D7423"/>
    <w:rsid w:val="00D97216"/>
    <w:rsid w:val="00E467CE"/>
    <w:rsid w:val="00F844B8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23"/>
  </w:style>
  <w:style w:type="paragraph" w:styleId="Footer">
    <w:name w:val="footer"/>
    <w:basedOn w:val="Normal"/>
    <w:link w:val="FooterChar"/>
    <w:uiPriority w:val="99"/>
    <w:unhideWhenUsed/>
    <w:rsid w:val="009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23"/>
  </w:style>
  <w:style w:type="paragraph" w:styleId="BalloonText">
    <w:name w:val="Balloon Text"/>
    <w:basedOn w:val="Normal"/>
    <w:link w:val="BalloonTextChar"/>
    <w:uiPriority w:val="99"/>
    <w:semiHidden/>
    <w:unhideWhenUsed/>
    <w:rsid w:val="009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23"/>
  </w:style>
  <w:style w:type="paragraph" w:styleId="Footer">
    <w:name w:val="footer"/>
    <w:basedOn w:val="Normal"/>
    <w:link w:val="FooterChar"/>
    <w:uiPriority w:val="99"/>
    <w:unhideWhenUsed/>
    <w:rsid w:val="009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23"/>
  </w:style>
  <w:style w:type="paragraph" w:styleId="BalloonText">
    <w:name w:val="Balloon Text"/>
    <w:basedOn w:val="Normal"/>
    <w:link w:val="BalloonTextChar"/>
    <w:uiPriority w:val="99"/>
    <w:semiHidden/>
    <w:unhideWhenUsed/>
    <w:rsid w:val="009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5F4C-1454-4769-87FC-B526FF79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Cochran-Saldana, Lynn</dc:creator>
  <cp:lastModifiedBy>Cochran-Saldana, Lynn</cp:lastModifiedBy>
  <cp:revision>2</cp:revision>
  <cp:lastPrinted>2014-06-24T15:18:00Z</cp:lastPrinted>
  <dcterms:created xsi:type="dcterms:W3CDTF">2014-06-24T15:19:00Z</dcterms:created>
  <dcterms:modified xsi:type="dcterms:W3CDTF">2014-06-24T15:19:00Z</dcterms:modified>
</cp:coreProperties>
</file>